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F" w:rsidRPr="00A133D2" w:rsidRDefault="00EF2E56" w:rsidP="008C3E72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5920CF" w:rsidRPr="00A133D2">
        <w:rPr>
          <w:b/>
          <w:sz w:val="24"/>
          <w:szCs w:val="24"/>
        </w:rPr>
        <w:t>Charter Committee on Sustainability</w:t>
      </w:r>
    </w:p>
    <w:p w:rsidR="005920CF" w:rsidRPr="008C3E72" w:rsidRDefault="005920CF" w:rsidP="008C3E72">
      <w:pPr>
        <w:spacing w:after="0" w:line="276" w:lineRule="auto"/>
        <w:rPr>
          <w:sz w:val="24"/>
          <w:szCs w:val="24"/>
        </w:rPr>
      </w:pPr>
      <w:r w:rsidRPr="008C3E72">
        <w:rPr>
          <w:sz w:val="24"/>
          <w:szCs w:val="24"/>
        </w:rPr>
        <w:t>Planning Retreat, January 24 2014</w:t>
      </w:r>
    </w:p>
    <w:p w:rsidR="005920CF" w:rsidRDefault="005920CF" w:rsidP="008C3E72">
      <w:pPr>
        <w:spacing w:after="0" w:line="276" w:lineRule="auto"/>
        <w:rPr>
          <w:sz w:val="24"/>
          <w:szCs w:val="24"/>
        </w:rPr>
      </w:pPr>
      <w:r w:rsidRPr="008C3E72">
        <w:rPr>
          <w:sz w:val="24"/>
          <w:szCs w:val="24"/>
        </w:rPr>
        <w:t>1-4 PM, 2390 UCC</w:t>
      </w:r>
    </w:p>
    <w:p w:rsidR="000F1195" w:rsidRDefault="000F1195" w:rsidP="008C3E72">
      <w:pPr>
        <w:spacing w:after="0" w:line="276" w:lineRule="auto"/>
        <w:rPr>
          <w:sz w:val="24"/>
          <w:szCs w:val="24"/>
        </w:rPr>
      </w:pPr>
    </w:p>
    <w:p w:rsidR="004E7E97" w:rsidRPr="008C3E72" w:rsidRDefault="005920CF" w:rsidP="008C3E72">
      <w:pPr>
        <w:spacing w:line="276" w:lineRule="auto"/>
        <w:rPr>
          <w:sz w:val="24"/>
          <w:szCs w:val="24"/>
        </w:rPr>
      </w:pPr>
      <w:r w:rsidRPr="008C3E72">
        <w:rPr>
          <w:b/>
          <w:sz w:val="24"/>
          <w:szCs w:val="24"/>
        </w:rPr>
        <w:t>PRESENT</w:t>
      </w:r>
      <w:r w:rsidRPr="008C3E72">
        <w:rPr>
          <w:sz w:val="24"/>
          <w:szCs w:val="24"/>
        </w:rPr>
        <w:t>:</w:t>
      </w:r>
      <w:r w:rsidR="00823D16" w:rsidRPr="008C3E72">
        <w:rPr>
          <w:sz w:val="24"/>
          <w:szCs w:val="24"/>
        </w:rPr>
        <w:t xml:space="preserve"> Ben Anderson, Brian Thompson, </w:t>
      </w:r>
      <w:r w:rsidR="004A6319" w:rsidRPr="008C3E72">
        <w:rPr>
          <w:sz w:val="24"/>
          <w:szCs w:val="24"/>
        </w:rPr>
        <w:t xml:space="preserve">Art Bettis, </w:t>
      </w:r>
      <w:r w:rsidR="000E7610" w:rsidRPr="008C3E72">
        <w:rPr>
          <w:sz w:val="24"/>
          <w:szCs w:val="24"/>
        </w:rPr>
        <w:t>Sara Maples</w:t>
      </w:r>
      <w:r w:rsidR="002354BA" w:rsidRPr="008C3E72">
        <w:rPr>
          <w:sz w:val="24"/>
          <w:szCs w:val="24"/>
        </w:rPr>
        <w:t>, Christine Rutledge-Russell</w:t>
      </w:r>
      <w:r w:rsidR="004E7E97" w:rsidRPr="008C3E72">
        <w:rPr>
          <w:sz w:val="24"/>
          <w:szCs w:val="24"/>
        </w:rPr>
        <w:t>, Ty Priest,</w:t>
      </w:r>
      <w:r w:rsidR="001C443E" w:rsidRPr="008C3E72">
        <w:rPr>
          <w:sz w:val="24"/>
          <w:szCs w:val="24"/>
        </w:rPr>
        <w:t xml:space="preserve"> Kelsey Zlevor</w:t>
      </w:r>
      <w:r w:rsidR="002354BA" w:rsidRPr="008C3E72">
        <w:rPr>
          <w:sz w:val="24"/>
          <w:szCs w:val="24"/>
        </w:rPr>
        <w:t>, Ilsa DeWald, Ericka Raber, Jeffrey Vredenburg, Liz Christiansen</w:t>
      </w:r>
    </w:p>
    <w:p w:rsidR="00604B38" w:rsidRPr="002E75E5" w:rsidRDefault="00604B38" w:rsidP="008C3E72">
      <w:pPr>
        <w:spacing w:line="276" w:lineRule="auto"/>
        <w:rPr>
          <w:b/>
          <w:sz w:val="24"/>
          <w:szCs w:val="24"/>
        </w:rPr>
      </w:pPr>
      <w:r w:rsidRPr="002E75E5">
        <w:rPr>
          <w:b/>
          <w:sz w:val="24"/>
          <w:szCs w:val="24"/>
        </w:rPr>
        <w:t>PRIORITIES FOR ACTION</w:t>
      </w:r>
    </w:p>
    <w:p w:rsidR="00604B38" w:rsidRPr="00044DFB" w:rsidRDefault="00837996" w:rsidP="00044DFB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 w:rsidRPr="003B39E0">
        <w:rPr>
          <w:b/>
          <w:i/>
          <w:sz w:val="24"/>
          <w:szCs w:val="24"/>
        </w:rPr>
        <w:t>T</w:t>
      </w:r>
      <w:r w:rsidR="005E6B3A" w:rsidRPr="003B39E0">
        <w:rPr>
          <w:b/>
          <w:i/>
          <w:sz w:val="24"/>
          <w:szCs w:val="24"/>
        </w:rPr>
        <w:t>o meet the</w:t>
      </w:r>
      <w:r w:rsidRPr="003B39E0">
        <w:rPr>
          <w:b/>
          <w:i/>
          <w:sz w:val="24"/>
          <w:szCs w:val="24"/>
        </w:rPr>
        <w:t xml:space="preserve"> UI</w:t>
      </w:r>
      <w:r w:rsidR="005E6B3A" w:rsidRPr="003B39E0">
        <w:rPr>
          <w:b/>
          <w:i/>
          <w:sz w:val="24"/>
          <w:szCs w:val="24"/>
        </w:rPr>
        <w:t xml:space="preserve"> 2020 target of 40% renewable energy consumption</w:t>
      </w:r>
      <w:r w:rsidR="005E6B3A">
        <w:rPr>
          <w:b/>
          <w:sz w:val="24"/>
          <w:szCs w:val="24"/>
        </w:rPr>
        <w:t>,</w:t>
      </w:r>
      <w:r w:rsidRPr="002E51BB">
        <w:rPr>
          <w:b/>
          <w:sz w:val="24"/>
          <w:szCs w:val="24"/>
        </w:rPr>
        <w:t xml:space="preserve"> investigations into the development of sustainable biomass fuel should continue.</w:t>
      </w:r>
      <w:r w:rsidR="00C90E3A">
        <w:rPr>
          <w:b/>
          <w:sz w:val="24"/>
          <w:szCs w:val="24"/>
        </w:rPr>
        <w:t xml:space="preserve"> </w:t>
      </w:r>
      <w:r w:rsidRPr="00044DFB">
        <w:rPr>
          <w:sz w:val="24"/>
          <w:szCs w:val="24"/>
        </w:rPr>
        <w:t xml:space="preserve">A letter of support </w:t>
      </w:r>
      <w:r w:rsidR="00044DFB">
        <w:rPr>
          <w:sz w:val="24"/>
          <w:szCs w:val="24"/>
        </w:rPr>
        <w:t xml:space="preserve">in favor of the biomass project </w:t>
      </w:r>
      <w:r w:rsidRPr="00044DFB">
        <w:rPr>
          <w:sz w:val="24"/>
          <w:szCs w:val="24"/>
        </w:rPr>
        <w:t>will be drafted</w:t>
      </w:r>
      <w:r w:rsidR="005823F6" w:rsidRPr="00044DFB">
        <w:rPr>
          <w:sz w:val="24"/>
          <w:szCs w:val="24"/>
        </w:rPr>
        <w:t xml:space="preserve"> and sent to the</w:t>
      </w:r>
      <w:r w:rsidR="00331B23" w:rsidRPr="00044DFB">
        <w:rPr>
          <w:sz w:val="24"/>
          <w:szCs w:val="24"/>
        </w:rPr>
        <w:t xml:space="preserve"> President</w:t>
      </w:r>
      <w:r w:rsidR="00CE71F8">
        <w:rPr>
          <w:sz w:val="24"/>
          <w:szCs w:val="24"/>
        </w:rPr>
        <w:t>, Provost</w:t>
      </w:r>
      <w:r w:rsidR="00331B23" w:rsidRPr="00044DFB">
        <w:rPr>
          <w:sz w:val="24"/>
          <w:szCs w:val="24"/>
        </w:rPr>
        <w:t xml:space="preserve"> and Senior Vice President</w:t>
      </w:r>
      <w:r w:rsidRPr="00044DFB">
        <w:rPr>
          <w:sz w:val="24"/>
          <w:szCs w:val="24"/>
        </w:rPr>
        <w:t>. The letter will stress the need to</w:t>
      </w:r>
      <w:r w:rsidR="00853D7B">
        <w:rPr>
          <w:sz w:val="24"/>
          <w:szCs w:val="24"/>
        </w:rPr>
        <w:t xml:space="preserve"> consider</w:t>
      </w:r>
      <w:r w:rsidRPr="00044DFB">
        <w:rPr>
          <w:sz w:val="24"/>
          <w:szCs w:val="24"/>
        </w:rPr>
        <w:t xml:space="preserve"> </w:t>
      </w:r>
      <w:r w:rsidR="00010573">
        <w:rPr>
          <w:sz w:val="24"/>
          <w:szCs w:val="24"/>
        </w:rPr>
        <w:t xml:space="preserve">not only </w:t>
      </w:r>
      <w:r w:rsidRPr="00044DFB">
        <w:rPr>
          <w:sz w:val="24"/>
          <w:szCs w:val="24"/>
        </w:rPr>
        <w:t xml:space="preserve">costs, </w:t>
      </w:r>
      <w:r w:rsidR="00010573">
        <w:rPr>
          <w:sz w:val="24"/>
          <w:szCs w:val="24"/>
        </w:rPr>
        <w:t xml:space="preserve">but also </w:t>
      </w:r>
      <w:r w:rsidR="00AD718A">
        <w:rPr>
          <w:sz w:val="24"/>
          <w:szCs w:val="24"/>
        </w:rPr>
        <w:t>externalities that include</w:t>
      </w:r>
      <w:r w:rsidRPr="00044DFB">
        <w:rPr>
          <w:sz w:val="24"/>
          <w:szCs w:val="24"/>
        </w:rPr>
        <w:t xml:space="preserve"> </w:t>
      </w:r>
      <w:r w:rsidR="00AD718A">
        <w:rPr>
          <w:sz w:val="24"/>
          <w:szCs w:val="24"/>
        </w:rPr>
        <w:t xml:space="preserve">social and environmental </w:t>
      </w:r>
      <w:r w:rsidRPr="00044DFB">
        <w:rPr>
          <w:sz w:val="24"/>
          <w:szCs w:val="24"/>
        </w:rPr>
        <w:t>benefits that can</w:t>
      </w:r>
      <w:r w:rsidR="002155E8">
        <w:rPr>
          <w:sz w:val="24"/>
          <w:szCs w:val="24"/>
        </w:rPr>
        <w:t xml:space="preserve">not </w:t>
      </w:r>
      <w:r w:rsidRPr="00044DFB">
        <w:rPr>
          <w:sz w:val="24"/>
          <w:szCs w:val="24"/>
        </w:rPr>
        <w:t xml:space="preserve">adequately </w:t>
      </w:r>
      <w:r w:rsidR="002155E8">
        <w:rPr>
          <w:sz w:val="24"/>
          <w:szCs w:val="24"/>
        </w:rPr>
        <w:t xml:space="preserve">be </w:t>
      </w:r>
      <w:r w:rsidRPr="00044DFB">
        <w:rPr>
          <w:sz w:val="24"/>
          <w:szCs w:val="24"/>
        </w:rPr>
        <w:t>represented in a traditional business plan.</w:t>
      </w:r>
      <w:r w:rsidR="00610080" w:rsidRPr="00044DFB">
        <w:rPr>
          <w:sz w:val="24"/>
          <w:szCs w:val="24"/>
        </w:rPr>
        <w:t xml:space="preserve"> These benefits could include:</w:t>
      </w:r>
      <w:r w:rsidR="00610080" w:rsidRPr="00044DFB">
        <w:rPr>
          <w:b/>
          <w:sz w:val="24"/>
          <w:szCs w:val="24"/>
        </w:rPr>
        <w:t xml:space="preserve"> </w:t>
      </w:r>
    </w:p>
    <w:p w:rsidR="00604B38" w:rsidRPr="00DB7B58" w:rsidRDefault="004451F0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Reduce</w:t>
      </w:r>
      <w:r w:rsidR="008E1380" w:rsidRPr="00DB7B58">
        <w:rPr>
          <w:sz w:val="24"/>
          <w:szCs w:val="24"/>
        </w:rPr>
        <w:t>d</w:t>
      </w:r>
      <w:r w:rsidRPr="00DB7B58">
        <w:rPr>
          <w:sz w:val="24"/>
          <w:szCs w:val="24"/>
        </w:rPr>
        <w:t xml:space="preserve"> </w:t>
      </w:r>
      <w:r w:rsidR="00EC15A1" w:rsidRPr="00DB7B58">
        <w:rPr>
          <w:sz w:val="24"/>
          <w:szCs w:val="24"/>
        </w:rPr>
        <w:t xml:space="preserve">fossil fuel-related </w:t>
      </w:r>
      <w:r w:rsidR="00604B38" w:rsidRPr="00DB7B58">
        <w:rPr>
          <w:sz w:val="24"/>
          <w:szCs w:val="24"/>
        </w:rPr>
        <w:t xml:space="preserve">CO2 </w:t>
      </w:r>
      <w:r w:rsidRPr="00DB7B58">
        <w:rPr>
          <w:sz w:val="24"/>
          <w:szCs w:val="24"/>
        </w:rPr>
        <w:t xml:space="preserve">emissions </w:t>
      </w:r>
    </w:p>
    <w:p w:rsidR="00604B38" w:rsidRPr="00DB7B58" w:rsidRDefault="004451F0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Long-term f</w:t>
      </w:r>
      <w:r w:rsidR="00604B38" w:rsidRPr="00DB7B58">
        <w:rPr>
          <w:sz w:val="24"/>
          <w:szCs w:val="24"/>
        </w:rPr>
        <w:t>uel cost stability</w:t>
      </w:r>
    </w:p>
    <w:p w:rsidR="00604B38" w:rsidRDefault="004451F0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Long-term f</w:t>
      </w:r>
      <w:r w:rsidR="00604B38" w:rsidRPr="00DB7B58">
        <w:rPr>
          <w:sz w:val="24"/>
          <w:szCs w:val="24"/>
        </w:rPr>
        <w:t>uel supply stability and diversity</w:t>
      </w:r>
    </w:p>
    <w:p w:rsidR="00B45B4F" w:rsidRPr="00B45B4F" w:rsidRDefault="00B45B4F" w:rsidP="00B45B4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45B4F">
        <w:rPr>
          <w:sz w:val="24"/>
          <w:szCs w:val="24"/>
        </w:rPr>
        <w:t>Expanded research opportunities</w:t>
      </w:r>
    </w:p>
    <w:p w:rsidR="00B45B4F" w:rsidRPr="00B45B4F" w:rsidRDefault="00B45B4F" w:rsidP="00B45B4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45B4F">
        <w:rPr>
          <w:sz w:val="24"/>
          <w:szCs w:val="24"/>
        </w:rPr>
        <w:t>Improved water quality through enhanced nutrient reduction strategies</w:t>
      </w:r>
    </w:p>
    <w:p w:rsidR="00B45B4F" w:rsidRPr="00B45B4F" w:rsidRDefault="00B45B4F" w:rsidP="00B45B4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45B4F">
        <w:rPr>
          <w:sz w:val="24"/>
          <w:szCs w:val="24"/>
        </w:rPr>
        <w:t xml:space="preserve">Improved soil quality and resiliency </w:t>
      </w:r>
    </w:p>
    <w:p w:rsidR="00604B38" w:rsidRPr="00DB7B58" w:rsidRDefault="004451F0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Positive d</w:t>
      </w:r>
      <w:r w:rsidR="00604B38" w:rsidRPr="00DB7B58">
        <w:rPr>
          <w:sz w:val="24"/>
          <w:szCs w:val="24"/>
        </w:rPr>
        <w:t>irect</w:t>
      </w:r>
      <w:r w:rsidRPr="00DB7B58">
        <w:rPr>
          <w:sz w:val="24"/>
          <w:szCs w:val="24"/>
        </w:rPr>
        <w:t xml:space="preserve"> and indirect</w:t>
      </w:r>
      <w:r w:rsidR="00604B38" w:rsidRPr="00DB7B58">
        <w:rPr>
          <w:sz w:val="24"/>
          <w:szCs w:val="24"/>
        </w:rPr>
        <w:t xml:space="preserve"> </w:t>
      </w:r>
      <w:r w:rsidR="00EC15A1" w:rsidRPr="00DB7B58">
        <w:rPr>
          <w:sz w:val="24"/>
          <w:szCs w:val="24"/>
        </w:rPr>
        <w:t>rural</w:t>
      </w:r>
      <w:r w:rsidR="00604B38" w:rsidRPr="00DB7B58">
        <w:rPr>
          <w:sz w:val="24"/>
          <w:szCs w:val="24"/>
        </w:rPr>
        <w:t xml:space="preserve"> economic impact</w:t>
      </w:r>
    </w:p>
    <w:p w:rsidR="00604B38" w:rsidRPr="00DB7B58" w:rsidRDefault="004451F0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Increase</w:t>
      </w:r>
      <w:r w:rsidR="008E1380" w:rsidRPr="00DB7B58">
        <w:rPr>
          <w:sz w:val="24"/>
          <w:szCs w:val="24"/>
        </w:rPr>
        <w:t>d</w:t>
      </w:r>
      <w:r w:rsidRPr="00DB7B58">
        <w:rPr>
          <w:sz w:val="24"/>
          <w:szCs w:val="24"/>
        </w:rPr>
        <w:t xml:space="preserve"> Regent </w:t>
      </w:r>
      <w:r w:rsidR="00604B38" w:rsidRPr="00DB7B58">
        <w:rPr>
          <w:sz w:val="24"/>
          <w:szCs w:val="24"/>
        </w:rPr>
        <w:t>institutional collaborations</w:t>
      </w:r>
      <w:r w:rsidRPr="00DB7B58">
        <w:rPr>
          <w:sz w:val="24"/>
          <w:szCs w:val="24"/>
        </w:rPr>
        <w:t xml:space="preserve"> and efficiencies</w:t>
      </w:r>
    </w:p>
    <w:p w:rsidR="00604B38" w:rsidRPr="00DB7B58" w:rsidRDefault="00BD05FF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604B38" w:rsidRPr="00DB7B58">
        <w:rPr>
          <w:sz w:val="24"/>
          <w:szCs w:val="24"/>
        </w:rPr>
        <w:t>nstitutional leadership in rene</w:t>
      </w:r>
      <w:r w:rsidR="004451F0" w:rsidRPr="00DB7B58">
        <w:rPr>
          <w:sz w:val="24"/>
          <w:szCs w:val="24"/>
        </w:rPr>
        <w:t>wable energy</w:t>
      </w:r>
    </w:p>
    <w:p w:rsidR="00604B38" w:rsidRPr="00DB7B58" w:rsidRDefault="004451F0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Expand</w:t>
      </w:r>
      <w:r w:rsidR="008E1380" w:rsidRPr="00DB7B58">
        <w:rPr>
          <w:sz w:val="24"/>
          <w:szCs w:val="24"/>
        </w:rPr>
        <w:t>ed</w:t>
      </w:r>
      <w:r w:rsidRPr="00DB7B58">
        <w:rPr>
          <w:sz w:val="24"/>
          <w:szCs w:val="24"/>
        </w:rPr>
        <w:t xml:space="preserve"> private sector </w:t>
      </w:r>
      <w:r w:rsidR="00604B38" w:rsidRPr="00DB7B58">
        <w:rPr>
          <w:sz w:val="24"/>
          <w:szCs w:val="24"/>
        </w:rPr>
        <w:t xml:space="preserve">advancements in </w:t>
      </w:r>
      <w:r w:rsidRPr="00DB7B58">
        <w:rPr>
          <w:sz w:val="24"/>
          <w:szCs w:val="24"/>
        </w:rPr>
        <w:t xml:space="preserve">biomass </w:t>
      </w:r>
      <w:r w:rsidR="00604B38" w:rsidRPr="00DB7B58">
        <w:rPr>
          <w:sz w:val="24"/>
          <w:szCs w:val="24"/>
        </w:rPr>
        <w:t xml:space="preserve">equipment </w:t>
      </w:r>
      <w:r w:rsidRPr="00DB7B58">
        <w:rPr>
          <w:sz w:val="24"/>
          <w:szCs w:val="24"/>
        </w:rPr>
        <w:t xml:space="preserve">and </w:t>
      </w:r>
      <w:r w:rsidR="00604B38" w:rsidRPr="00DB7B58">
        <w:rPr>
          <w:sz w:val="24"/>
          <w:szCs w:val="24"/>
        </w:rPr>
        <w:t>support services</w:t>
      </w:r>
    </w:p>
    <w:p w:rsidR="00604B38" w:rsidRDefault="00604B38" w:rsidP="00604B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DB7B58">
        <w:rPr>
          <w:sz w:val="24"/>
          <w:szCs w:val="24"/>
        </w:rPr>
        <w:t>Enhance</w:t>
      </w:r>
      <w:r w:rsidR="008E1380" w:rsidRPr="00DB7B58">
        <w:rPr>
          <w:sz w:val="24"/>
          <w:szCs w:val="24"/>
        </w:rPr>
        <w:t>d</w:t>
      </w:r>
      <w:r w:rsidRPr="00DB7B58">
        <w:rPr>
          <w:sz w:val="24"/>
          <w:szCs w:val="24"/>
        </w:rPr>
        <w:t xml:space="preserve"> student </w:t>
      </w:r>
      <w:r w:rsidR="004451F0" w:rsidRPr="00DB7B58">
        <w:rPr>
          <w:sz w:val="24"/>
          <w:szCs w:val="24"/>
        </w:rPr>
        <w:t>learning opportunities in renewable energy</w:t>
      </w:r>
    </w:p>
    <w:p w:rsidR="00B42626" w:rsidRDefault="00B42626" w:rsidP="00B42626">
      <w:pPr>
        <w:pStyle w:val="ListParagraph"/>
        <w:spacing w:after="0" w:line="240" w:lineRule="auto"/>
        <w:ind w:left="1080"/>
        <w:contextualSpacing w:val="0"/>
        <w:rPr>
          <w:sz w:val="24"/>
          <w:szCs w:val="24"/>
        </w:rPr>
      </w:pPr>
    </w:p>
    <w:p w:rsidR="00B42626" w:rsidRPr="00DB7B58" w:rsidRDefault="00B42626" w:rsidP="00B42626">
      <w:pPr>
        <w:pStyle w:val="ListParagraph"/>
        <w:spacing w:after="0" w:line="240" w:lineRule="auto"/>
        <w:ind w:left="1080"/>
        <w:contextualSpacing w:val="0"/>
        <w:rPr>
          <w:sz w:val="24"/>
          <w:szCs w:val="24"/>
        </w:rPr>
      </w:pPr>
      <w:r w:rsidRPr="00B42626">
        <w:rPr>
          <w:sz w:val="24"/>
          <w:szCs w:val="24"/>
        </w:rPr>
        <w:t>The charter committee should receive regular updates on the progress of this and related efforts (for example, the development of the sustainability fuel index).</w:t>
      </w:r>
    </w:p>
    <w:p w:rsidR="000A38BC" w:rsidRDefault="000A38BC" w:rsidP="000A38BC">
      <w:pPr>
        <w:spacing w:line="276" w:lineRule="auto"/>
        <w:ind w:left="1080"/>
        <w:contextualSpacing/>
        <w:rPr>
          <w:b/>
          <w:sz w:val="24"/>
          <w:szCs w:val="24"/>
        </w:rPr>
      </w:pPr>
    </w:p>
    <w:p w:rsidR="007A1FA8" w:rsidRDefault="009275AA" w:rsidP="00B10A87">
      <w:pPr>
        <w:numPr>
          <w:ilvl w:val="0"/>
          <w:numId w:val="5"/>
        </w:numPr>
        <w:spacing w:line="276" w:lineRule="auto"/>
        <w:contextualSpacing/>
        <w:rPr>
          <w:b/>
          <w:sz w:val="24"/>
          <w:szCs w:val="24"/>
        </w:rPr>
      </w:pPr>
      <w:r w:rsidRPr="003B39E0">
        <w:rPr>
          <w:b/>
          <w:i/>
          <w:sz w:val="24"/>
          <w:szCs w:val="24"/>
        </w:rPr>
        <w:t xml:space="preserve">To </w:t>
      </w:r>
      <w:r w:rsidR="00FA0B83" w:rsidRPr="003B39E0">
        <w:rPr>
          <w:b/>
          <w:i/>
          <w:sz w:val="24"/>
          <w:szCs w:val="24"/>
        </w:rPr>
        <w:t xml:space="preserve">build </w:t>
      </w:r>
      <w:r w:rsidRPr="003B39E0">
        <w:rPr>
          <w:b/>
          <w:i/>
          <w:sz w:val="24"/>
          <w:szCs w:val="24"/>
        </w:rPr>
        <w:t>a culture of sustainability</w:t>
      </w:r>
      <w:r>
        <w:rPr>
          <w:b/>
          <w:sz w:val="24"/>
          <w:szCs w:val="24"/>
        </w:rPr>
        <w:t>, e</w:t>
      </w:r>
      <w:r w:rsidR="00EA3C02" w:rsidRPr="002E51BB">
        <w:rPr>
          <w:b/>
          <w:sz w:val="24"/>
          <w:szCs w:val="24"/>
        </w:rPr>
        <w:t>ducation and outreach</w:t>
      </w:r>
      <w:r w:rsidR="00B10A87" w:rsidRPr="002E51BB">
        <w:rPr>
          <w:b/>
          <w:sz w:val="24"/>
          <w:szCs w:val="24"/>
        </w:rPr>
        <w:t xml:space="preserve"> should </w:t>
      </w:r>
      <w:r w:rsidR="007A1FA8" w:rsidRPr="002E51BB">
        <w:rPr>
          <w:b/>
          <w:sz w:val="24"/>
          <w:szCs w:val="24"/>
        </w:rPr>
        <w:t xml:space="preserve">be </w:t>
      </w:r>
      <w:r w:rsidR="00B10A87" w:rsidRPr="002E51BB">
        <w:rPr>
          <w:b/>
          <w:sz w:val="24"/>
          <w:szCs w:val="24"/>
        </w:rPr>
        <w:t>expand</w:t>
      </w:r>
      <w:r w:rsidR="007A1FA8" w:rsidRPr="002E51BB">
        <w:rPr>
          <w:b/>
          <w:sz w:val="24"/>
          <w:szCs w:val="24"/>
        </w:rPr>
        <w:t>ed</w:t>
      </w:r>
      <w:r w:rsidR="00B10A87" w:rsidRPr="002E51BB">
        <w:rPr>
          <w:b/>
          <w:sz w:val="24"/>
          <w:szCs w:val="24"/>
        </w:rPr>
        <w:t xml:space="preserve"> to reach and engage as many</w:t>
      </w:r>
      <w:r w:rsidR="00FA0B83">
        <w:rPr>
          <w:b/>
          <w:sz w:val="24"/>
          <w:szCs w:val="24"/>
        </w:rPr>
        <w:t xml:space="preserve"> as possible</w:t>
      </w:r>
      <w:r w:rsidR="00B10A87" w:rsidRPr="002E51BB">
        <w:rPr>
          <w:b/>
          <w:sz w:val="24"/>
          <w:szCs w:val="24"/>
        </w:rPr>
        <w:t xml:space="preserve"> in the campus communit</w:t>
      </w:r>
      <w:r w:rsidR="00C92BD5">
        <w:rPr>
          <w:b/>
          <w:sz w:val="24"/>
          <w:szCs w:val="24"/>
        </w:rPr>
        <w:t>y and</w:t>
      </w:r>
      <w:r w:rsidR="00C92BD5" w:rsidRPr="00C92BD5">
        <w:rPr>
          <w:b/>
          <w:sz w:val="24"/>
          <w:szCs w:val="24"/>
        </w:rPr>
        <w:t xml:space="preserve"> </w:t>
      </w:r>
      <w:r w:rsidR="00C92BD5">
        <w:rPr>
          <w:b/>
          <w:sz w:val="24"/>
          <w:szCs w:val="24"/>
        </w:rPr>
        <w:t>raise the profile of the UI’s sustainability efforts</w:t>
      </w:r>
      <w:r w:rsidR="00EA3C02" w:rsidRPr="002E51BB">
        <w:rPr>
          <w:b/>
          <w:sz w:val="24"/>
          <w:szCs w:val="24"/>
        </w:rPr>
        <w:t>.</w:t>
      </w:r>
      <w:r w:rsidR="005E6B3A">
        <w:rPr>
          <w:b/>
          <w:sz w:val="24"/>
          <w:szCs w:val="24"/>
        </w:rPr>
        <w:t xml:space="preserve"> </w:t>
      </w:r>
      <w:r w:rsidR="00EA3C02">
        <w:rPr>
          <w:b/>
          <w:sz w:val="24"/>
          <w:szCs w:val="24"/>
        </w:rPr>
        <w:t xml:space="preserve"> </w:t>
      </w:r>
      <w:r w:rsidR="004A616C">
        <w:rPr>
          <w:sz w:val="24"/>
          <w:szCs w:val="24"/>
        </w:rPr>
        <w:t xml:space="preserve">Strategies should </w:t>
      </w:r>
      <w:r w:rsidR="0076056B" w:rsidRPr="002E51BB">
        <w:rPr>
          <w:sz w:val="24"/>
          <w:szCs w:val="24"/>
        </w:rPr>
        <w:t xml:space="preserve">include a new branding and marketing effort </w:t>
      </w:r>
      <w:r w:rsidR="005E5677">
        <w:rPr>
          <w:sz w:val="24"/>
          <w:szCs w:val="24"/>
        </w:rPr>
        <w:t xml:space="preserve">that centers on </w:t>
      </w:r>
      <w:r w:rsidR="00613635">
        <w:rPr>
          <w:sz w:val="24"/>
          <w:szCs w:val="24"/>
        </w:rPr>
        <w:t xml:space="preserve">positive </w:t>
      </w:r>
      <w:r w:rsidR="00B40C3B">
        <w:rPr>
          <w:sz w:val="24"/>
          <w:szCs w:val="24"/>
        </w:rPr>
        <w:t xml:space="preserve">values </w:t>
      </w:r>
      <w:r w:rsidR="00F457D5">
        <w:rPr>
          <w:sz w:val="24"/>
          <w:szCs w:val="24"/>
        </w:rPr>
        <w:t>(invite the VP of Strategic Communications to a meeting to discuss)</w:t>
      </w:r>
      <w:r w:rsidR="004A616C">
        <w:rPr>
          <w:sz w:val="24"/>
          <w:szCs w:val="24"/>
        </w:rPr>
        <w:t>. Th</w:t>
      </w:r>
      <w:r w:rsidR="007F6FEA" w:rsidRPr="002E51BB">
        <w:rPr>
          <w:sz w:val="24"/>
          <w:szCs w:val="24"/>
        </w:rPr>
        <w:t>e following should also be considered:</w:t>
      </w:r>
      <w:r w:rsidR="0076056B">
        <w:rPr>
          <w:b/>
          <w:sz w:val="24"/>
          <w:szCs w:val="24"/>
        </w:rPr>
        <w:t xml:space="preserve"> </w:t>
      </w:r>
    </w:p>
    <w:p w:rsidR="007A1FA8" w:rsidRPr="002E51BB" w:rsidRDefault="005F6F6F" w:rsidP="007A1FA8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 or college </w:t>
      </w:r>
      <w:r w:rsidR="007A1FA8" w:rsidRPr="002E51BB">
        <w:rPr>
          <w:sz w:val="24"/>
          <w:szCs w:val="24"/>
        </w:rPr>
        <w:t>green teams</w:t>
      </w:r>
    </w:p>
    <w:p w:rsidR="007A1FA8" w:rsidRPr="002E51BB" w:rsidRDefault="005F6F6F" w:rsidP="007A1FA8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76056B" w:rsidRPr="002E51BB">
        <w:rPr>
          <w:sz w:val="24"/>
          <w:szCs w:val="24"/>
        </w:rPr>
        <w:t>ustainability ambassadors</w:t>
      </w:r>
    </w:p>
    <w:p w:rsidR="00A639EC" w:rsidRPr="00A639EC" w:rsidRDefault="005F6F6F" w:rsidP="00A639EC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AF4595" w:rsidRPr="002E51BB">
        <w:rPr>
          <w:sz w:val="24"/>
          <w:szCs w:val="24"/>
        </w:rPr>
        <w:t xml:space="preserve">utreach </w:t>
      </w:r>
      <w:r w:rsidR="00B66642" w:rsidRPr="002E51BB">
        <w:rPr>
          <w:sz w:val="24"/>
          <w:szCs w:val="24"/>
        </w:rPr>
        <w:t xml:space="preserve">specific </w:t>
      </w:r>
      <w:r w:rsidR="00AF4595" w:rsidRPr="002E51BB">
        <w:rPr>
          <w:sz w:val="24"/>
          <w:szCs w:val="24"/>
        </w:rPr>
        <w:t>to minority and international students</w:t>
      </w:r>
      <w:r w:rsidR="00A639EC">
        <w:rPr>
          <w:sz w:val="24"/>
          <w:szCs w:val="24"/>
        </w:rPr>
        <w:t xml:space="preserve"> which may include alternative language signage and messaging</w:t>
      </w:r>
    </w:p>
    <w:p w:rsidR="00613635" w:rsidRDefault="005F6F6F" w:rsidP="00613635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 student green leader program</w:t>
      </w:r>
      <w:r w:rsidR="007A1FA8" w:rsidRPr="002E51BB">
        <w:rPr>
          <w:sz w:val="24"/>
          <w:szCs w:val="24"/>
        </w:rPr>
        <w:t xml:space="preserve"> that could include incentives to participate</w:t>
      </w:r>
      <w:r w:rsidR="00BC0430" w:rsidRPr="002E51BB">
        <w:rPr>
          <w:sz w:val="24"/>
          <w:szCs w:val="24"/>
        </w:rPr>
        <w:t xml:space="preserve"> (</w:t>
      </w:r>
      <w:r w:rsidR="00106EE9">
        <w:rPr>
          <w:sz w:val="24"/>
          <w:szCs w:val="24"/>
        </w:rPr>
        <w:t xml:space="preserve">a </w:t>
      </w:r>
      <w:r w:rsidR="00595A90">
        <w:rPr>
          <w:sz w:val="24"/>
          <w:szCs w:val="24"/>
        </w:rPr>
        <w:t>“</w:t>
      </w:r>
      <w:r w:rsidR="00106EE9">
        <w:rPr>
          <w:sz w:val="24"/>
          <w:szCs w:val="24"/>
        </w:rPr>
        <w:t>green tassel</w:t>
      </w:r>
      <w:r w:rsidR="00595A90">
        <w:rPr>
          <w:sz w:val="24"/>
          <w:szCs w:val="24"/>
        </w:rPr>
        <w:t>”</w:t>
      </w:r>
      <w:r w:rsidR="00106EE9">
        <w:rPr>
          <w:sz w:val="24"/>
          <w:szCs w:val="24"/>
        </w:rPr>
        <w:t xml:space="preserve"> honors program</w:t>
      </w:r>
      <w:r w:rsidR="00BC0430" w:rsidRPr="002E51BB">
        <w:rPr>
          <w:sz w:val="24"/>
          <w:szCs w:val="24"/>
        </w:rPr>
        <w:t>)</w:t>
      </w:r>
    </w:p>
    <w:p w:rsidR="00C92BD5" w:rsidRPr="00C92BD5" w:rsidRDefault="00C92BD5" w:rsidP="00C92BD5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 w:rsidRPr="00C92BD5">
        <w:rPr>
          <w:sz w:val="24"/>
          <w:szCs w:val="24"/>
        </w:rPr>
        <w:t>Include sustainability as a greater part of new student, faculty and staff orientation and onboarding.  Sustainability should be a featured part of On Iowa.</w:t>
      </w:r>
    </w:p>
    <w:p w:rsidR="00C92BD5" w:rsidRPr="00C92BD5" w:rsidRDefault="00C92BD5" w:rsidP="00C92BD5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 w:rsidRPr="00C92BD5">
        <w:rPr>
          <w:sz w:val="24"/>
          <w:szCs w:val="24"/>
        </w:rPr>
        <w:t xml:space="preserve">Campus tours and communications to new and prospective students, faculty and staff should highlight the UI’s commitment to sustainability. </w:t>
      </w:r>
    </w:p>
    <w:p w:rsidR="00C92BD5" w:rsidRPr="00613635" w:rsidRDefault="00C92BD5" w:rsidP="00C92BD5">
      <w:pPr>
        <w:numPr>
          <w:ilvl w:val="1"/>
          <w:numId w:val="5"/>
        </w:numPr>
        <w:spacing w:line="276" w:lineRule="auto"/>
        <w:contextualSpacing/>
        <w:rPr>
          <w:sz w:val="24"/>
          <w:szCs w:val="24"/>
        </w:rPr>
      </w:pPr>
      <w:r w:rsidRPr="00C92BD5">
        <w:rPr>
          <w:sz w:val="24"/>
          <w:szCs w:val="24"/>
        </w:rPr>
        <w:t>Sustainability progress should be charted and regularly featured on the UI’s main web site</w:t>
      </w:r>
      <w:r>
        <w:rPr>
          <w:sz w:val="24"/>
          <w:szCs w:val="24"/>
        </w:rPr>
        <w:t>.</w:t>
      </w:r>
    </w:p>
    <w:p w:rsidR="00EA3C02" w:rsidRPr="00470EB6" w:rsidRDefault="000D2055" w:rsidP="007A1FA8">
      <w:pPr>
        <w:spacing w:line="276" w:lineRule="auto"/>
        <w:ind w:left="1080"/>
        <w:contextualSpacing/>
        <w:rPr>
          <w:sz w:val="24"/>
          <w:szCs w:val="24"/>
        </w:rPr>
      </w:pPr>
      <w:r w:rsidRPr="00470EB6">
        <w:rPr>
          <w:sz w:val="24"/>
          <w:szCs w:val="24"/>
        </w:rPr>
        <w:t>A</w:t>
      </w:r>
      <w:r w:rsidR="00B10A87" w:rsidRPr="00470EB6">
        <w:rPr>
          <w:sz w:val="24"/>
          <w:szCs w:val="24"/>
        </w:rPr>
        <w:t xml:space="preserve"> coordinator position in the Office of Sustainability</w:t>
      </w:r>
      <w:r w:rsidR="00F00A53" w:rsidRPr="00470EB6">
        <w:rPr>
          <w:sz w:val="24"/>
          <w:szCs w:val="24"/>
        </w:rPr>
        <w:t xml:space="preserve"> should be established. </w:t>
      </w:r>
      <w:r w:rsidR="002E51BB" w:rsidRPr="00470EB6">
        <w:rPr>
          <w:sz w:val="24"/>
          <w:szCs w:val="24"/>
        </w:rPr>
        <w:t>The committee will identify a funding mechanism and develop position goals.</w:t>
      </w:r>
    </w:p>
    <w:p w:rsidR="00106EE9" w:rsidRDefault="00C42B1D" w:rsidP="005F0DDA">
      <w:pPr>
        <w:pStyle w:val="ListParagraph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3B39E0">
        <w:rPr>
          <w:b/>
          <w:i/>
          <w:sz w:val="24"/>
          <w:szCs w:val="24"/>
        </w:rPr>
        <w:t>T</w:t>
      </w:r>
      <w:r w:rsidR="00470EB6" w:rsidRPr="003B39E0">
        <w:rPr>
          <w:b/>
          <w:i/>
          <w:sz w:val="24"/>
          <w:szCs w:val="24"/>
        </w:rPr>
        <w:t>o prepare students to tackle the</w:t>
      </w:r>
      <w:r w:rsidR="00833166" w:rsidRPr="003B39E0">
        <w:rPr>
          <w:b/>
          <w:i/>
          <w:sz w:val="24"/>
          <w:szCs w:val="24"/>
        </w:rPr>
        <w:t xml:space="preserve"> breadth of issues in sustainability</w:t>
      </w:r>
      <w:r w:rsidR="00106EE9" w:rsidRPr="003B39E0">
        <w:rPr>
          <w:b/>
          <w:i/>
          <w:sz w:val="24"/>
          <w:szCs w:val="24"/>
        </w:rPr>
        <w:t xml:space="preserve"> when they leave the University of Iowa</w:t>
      </w:r>
      <w:r w:rsidR="00833166">
        <w:rPr>
          <w:b/>
          <w:sz w:val="24"/>
          <w:szCs w:val="24"/>
        </w:rPr>
        <w:t xml:space="preserve">, </w:t>
      </w:r>
      <w:r w:rsidR="00B54C08">
        <w:rPr>
          <w:b/>
          <w:sz w:val="24"/>
          <w:szCs w:val="24"/>
        </w:rPr>
        <w:t>a</w:t>
      </w:r>
      <w:r w:rsidR="00541BFB">
        <w:rPr>
          <w:b/>
          <w:sz w:val="24"/>
          <w:szCs w:val="24"/>
        </w:rPr>
        <w:t>cademic offerings of sustainability-related and focused classes and learning opportunities should increase.</w:t>
      </w:r>
    </w:p>
    <w:p w:rsidR="00CE34BD" w:rsidRPr="00AF7EAB" w:rsidRDefault="002E75E5" w:rsidP="00106EE9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AF7EAB">
        <w:rPr>
          <w:sz w:val="24"/>
          <w:szCs w:val="24"/>
        </w:rPr>
        <w:t>Establish a</w:t>
      </w:r>
      <w:r w:rsidR="00D242BF" w:rsidRPr="00AF7EAB">
        <w:rPr>
          <w:sz w:val="24"/>
          <w:szCs w:val="24"/>
        </w:rPr>
        <w:t>n undergraduate</w:t>
      </w:r>
      <w:r w:rsidRPr="00AF7EAB">
        <w:rPr>
          <w:sz w:val="24"/>
          <w:szCs w:val="24"/>
        </w:rPr>
        <w:t xml:space="preserve"> sustainability General Education </w:t>
      </w:r>
      <w:r w:rsidR="00C42B1D" w:rsidRPr="00AF7EAB">
        <w:rPr>
          <w:sz w:val="24"/>
          <w:szCs w:val="24"/>
        </w:rPr>
        <w:t xml:space="preserve">requirement. </w:t>
      </w:r>
    </w:p>
    <w:p w:rsidR="00106EE9" w:rsidRPr="00AF7EAB" w:rsidRDefault="00C42B1D" w:rsidP="00106EE9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AF7EAB">
        <w:rPr>
          <w:sz w:val="24"/>
          <w:szCs w:val="24"/>
        </w:rPr>
        <w:t>P</w:t>
      </w:r>
      <w:r w:rsidR="00A31639" w:rsidRPr="00AF7EAB">
        <w:rPr>
          <w:sz w:val="24"/>
          <w:szCs w:val="24"/>
        </w:rPr>
        <w:t>rovide incentives for increase</w:t>
      </w:r>
      <w:r w:rsidR="00541BFB" w:rsidRPr="00AF7EAB">
        <w:rPr>
          <w:sz w:val="24"/>
          <w:szCs w:val="24"/>
        </w:rPr>
        <w:t>d</w:t>
      </w:r>
      <w:r w:rsidR="00A31639" w:rsidRPr="00AF7EAB">
        <w:rPr>
          <w:sz w:val="24"/>
          <w:szCs w:val="24"/>
        </w:rPr>
        <w:t xml:space="preserve"> academic offerings. </w:t>
      </w:r>
    </w:p>
    <w:p w:rsidR="00155AAF" w:rsidRDefault="00106EE9" w:rsidP="00155AAF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AF7EAB">
        <w:rPr>
          <w:sz w:val="24"/>
          <w:szCs w:val="24"/>
        </w:rPr>
        <w:t>Expand enrollment in the undergraduate</w:t>
      </w:r>
      <w:r w:rsidR="005A1BF1">
        <w:rPr>
          <w:sz w:val="24"/>
          <w:szCs w:val="24"/>
        </w:rPr>
        <w:t xml:space="preserve"> certificate in sustainability</w:t>
      </w:r>
      <w:r w:rsidR="00527973">
        <w:rPr>
          <w:sz w:val="24"/>
          <w:szCs w:val="24"/>
        </w:rPr>
        <w:t xml:space="preserve">; </w:t>
      </w:r>
      <w:r w:rsidR="006439A1">
        <w:rPr>
          <w:sz w:val="24"/>
          <w:szCs w:val="24"/>
        </w:rPr>
        <w:t>certificate requirements should be regularly reviewed</w:t>
      </w:r>
      <w:r w:rsidR="005A1BF1">
        <w:rPr>
          <w:sz w:val="24"/>
          <w:szCs w:val="24"/>
        </w:rPr>
        <w:t xml:space="preserve">. </w:t>
      </w:r>
    </w:p>
    <w:p w:rsidR="004D3D73" w:rsidRPr="004D3D73" w:rsidRDefault="004D3D73" w:rsidP="00155AAF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D3D73">
        <w:rPr>
          <w:sz w:val="24"/>
          <w:szCs w:val="24"/>
        </w:rPr>
        <w:t>Expand sustainability-related internships</w:t>
      </w:r>
      <w:r w:rsidR="00EB7D1F">
        <w:rPr>
          <w:sz w:val="24"/>
          <w:szCs w:val="24"/>
        </w:rPr>
        <w:t>.</w:t>
      </w:r>
    </w:p>
    <w:p w:rsidR="004129ED" w:rsidRPr="00AF7EAB" w:rsidRDefault="004129ED" w:rsidP="004129E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F7EAB">
        <w:rPr>
          <w:sz w:val="24"/>
          <w:szCs w:val="24"/>
        </w:rPr>
        <w:t>Investigate the establishmen</w:t>
      </w:r>
      <w:r w:rsidR="00F418C4">
        <w:rPr>
          <w:sz w:val="24"/>
          <w:szCs w:val="24"/>
        </w:rPr>
        <w:t>t of a sustainability institute to serve as a focal point for ac</w:t>
      </w:r>
      <w:r w:rsidR="000E3544">
        <w:rPr>
          <w:sz w:val="24"/>
          <w:szCs w:val="24"/>
        </w:rPr>
        <w:t>ademic and research development and instructor collaboration.</w:t>
      </w:r>
      <w:r w:rsidRPr="00AF7EAB">
        <w:rPr>
          <w:sz w:val="24"/>
          <w:szCs w:val="24"/>
        </w:rPr>
        <w:t xml:space="preserve"> </w:t>
      </w:r>
    </w:p>
    <w:p w:rsidR="00604B38" w:rsidRDefault="00604B38" w:rsidP="00604B38">
      <w:pPr>
        <w:spacing w:line="276" w:lineRule="auto"/>
        <w:ind w:left="360"/>
        <w:rPr>
          <w:sz w:val="24"/>
          <w:szCs w:val="24"/>
        </w:rPr>
      </w:pPr>
    </w:p>
    <w:p w:rsidR="004F38E3" w:rsidRDefault="004F38E3" w:rsidP="008C3E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areas of discussion</w:t>
      </w:r>
      <w:r w:rsidR="00B45B4F">
        <w:rPr>
          <w:sz w:val="24"/>
          <w:szCs w:val="24"/>
        </w:rPr>
        <w:t>:</w:t>
      </w:r>
    </w:p>
    <w:p w:rsidR="002E51BB" w:rsidRDefault="004F38E3" w:rsidP="008C3E72">
      <w:pPr>
        <w:spacing w:line="276" w:lineRule="auto"/>
        <w:rPr>
          <w:sz w:val="24"/>
          <w:szCs w:val="24"/>
        </w:rPr>
      </w:pPr>
      <w:r w:rsidRPr="002E51BB">
        <w:rPr>
          <w:b/>
          <w:sz w:val="24"/>
          <w:szCs w:val="24"/>
        </w:rPr>
        <w:t>Waste diversion</w:t>
      </w:r>
      <w:r>
        <w:rPr>
          <w:sz w:val="24"/>
          <w:szCs w:val="24"/>
        </w:rPr>
        <w:t xml:space="preserve"> – </w:t>
      </w:r>
    </w:p>
    <w:p w:rsidR="002E51BB" w:rsidRPr="00061986" w:rsidRDefault="00061986" w:rsidP="00061986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Campus r</w:t>
      </w:r>
      <w:r w:rsidR="004F38E3" w:rsidRPr="00061986">
        <w:rPr>
          <w:sz w:val="24"/>
          <w:szCs w:val="24"/>
        </w:rPr>
        <w:t>ecycling opportun</w:t>
      </w:r>
      <w:r w:rsidR="00E908C3">
        <w:rPr>
          <w:sz w:val="24"/>
          <w:szCs w:val="24"/>
        </w:rPr>
        <w:t>ities should continue to expand.</w:t>
      </w:r>
      <w:r w:rsidR="004F38E3" w:rsidRPr="00061986">
        <w:rPr>
          <w:sz w:val="24"/>
          <w:szCs w:val="24"/>
        </w:rPr>
        <w:t xml:space="preserve"> </w:t>
      </w:r>
      <w:r w:rsidR="002E51BB" w:rsidRPr="00061986">
        <w:rPr>
          <w:sz w:val="24"/>
          <w:szCs w:val="24"/>
        </w:rPr>
        <w:t>Bring Tiny Trash data to committee.</w:t>
      </w:r>
    </w:p>
    <w:p w:rsidR="002E51BB" w:rsidRPr="00061986" w:rsidRDefault="002E51BB" w:rsidP="00061986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061986">
        <w:rPr>
          <w:sz w:val="24"/>
          <w:szCs w:val="24"/>
        </w:rPr>
        <w:t>Continue to investigate the use of Big Belly units</w:t>
      </w:r>
      <w:r w:rsidR="00D13DA1">
        <w:rPr>
          <w:sz w:val="24"/>
          <w:szCs w:val="24"/>
        </w:rPr>
        <w:t>; investigate</w:t>
      </w:r>
      <w:r w:rsidRPr="00061986">
        <w:rPr>
          <w:sz w:val="24"/>
          <w:szCs w:val="24"/>
        </w:rPr>
        <w:t xml:space="preserve"> other opportunities </w:t>
      </w:r>
      <w:r w:rsidR="005A66CA">
        <w:rPr>
          <w:sz w:val="24"/>
          <w:szCs w:val="24"/>
        </w:rPr>
        <w:t xml:space="preserve">to </w:t>
      </w:r>
      <w:r w:rsidRPr="00061986">
        <w:rPr>
          <w:sz w:val="24"/>
          <w:szCs w:val="24"/>
        </w:rPr>
        <w:t>mesh recycling</w:t>
      </w:r>
      <w:r w:rsidR="005A66CA">
        <w:rPr>
          <w:sz w:val="24"/>
          <w:szCs w:val="24"/>
        </w:rPr>
        <w:t xml:space="preserve"> and waste diversion</w:t>
      </w:r>
      <w:r w:rsidRPr="00061986">
        <w:rPr>
          <w:sz w:val="24"/>
          <w:szCs w:val="24"/>
        </w:rPr>
        <w:t xml:space="preserve"> with the campus and Iowa City downtown. </w:t>
      </w:r>
    </w:p>
    <w:p w:rsidR="002E51BB" w:rsidRPr="00061986" w:rsidRDefault="002E51BB" w:rsidP="00061986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061986">
        <w:rPr>
          <w:sz w:val="24"/>
          <w:szCs w:val="24"/>
        </w:rPr>
        <w:t>Continue</w:t>
      </w:r>
      <w:r w:rsidR="00BA4A40">
        <w:rPr>
          <w:sz w:val="24"/>
          <w:szCs w:val="24"/>
        </w:rPr>
        <w:t xml:space="preserve"> waste audits and </w:t>
      </w:r>
      <w:r w:rsidR="00966564" w:rsidRPr="00061986">
        <w:rPr>
          <w:sz w:val="24"/>
          <w:szCs w:val="24"/>
        </w:rPr>
        <w:t xml:space="preserve">building walk-throughs to raise awareness and provide basic waste planning information. </w:t>
      </w:r>
    </w:p>
    <w:p w:rsidR="002E51BB" w:rsidRPr="00061986" w:rsidRDefault="00966564" w:rsidP="00061986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061986">
        <w:rPr>
          <w:sz w:val="24"/>
          <w:szCs w:val="24"/>
        </w:rPr>
        <w:t>Expand compost collection on campus where feasible</w:t>
      </w:r>
      <w:r w:rsidR="002E51BB" w:rsidRPr="00061986">
        <w:rPr>
          <w:sz w:val="24"/>
          <w:szCs w:val="24"/>
        </w:rPr>
        <w:t xml:space="preserve"> and consider using students to support these efforts. </w:t>
      </w:r>
    </w:p>
    <w:p w:rsidR="004F38E3" w:rsidRPr="00061986" w:rsidRDefault="002E51BB" w:rsidP="00061986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061986">
        <w:rPr>
          <w:sz w:val="24"/>
          <w:szCs w:val="24"/>
        </w:rPr>
        <w:t>Investigate the use of r</w:t>
      </w:r>
      <w:r w:rsidR="00D92950" w:rsidRPr="00061986">
        <w:rPr>
          <w:sz w:val="24"/>
          <w:szCs w:val="24"/>
        </w:rPr>
        <w:t xml:space="preserve">e-usable food </w:t>
      </w:r>
      <w:r w:rsidRPr="00061986">
        <w:rPr>
          <w:sz w:val="24"/>
          <w:szCs w:val="24"/>
        </w:rPr>
        <w:t>containers where feasible, especially at UIHC dining.</w:t>
      </w:r>
    </w:p>
    <w:p w:rsidR="004F38E3" w:rsidRDefault="004F38E3" w:rsidP="008C3E72">
      <w:pPr>
        <w:spacing w:line="276" w:lineRule="auto"/>
        <w:rPr>
          <w:sz w:val="24"/>
          <w:szCs w:val="24"/>
        </w:rPr>
      </w:pPr>
    </w:p>
    <w:p w:rsidR="00205873" w:rsidRPr="00F457D5" w:rsidRDefault="00287891" w:rsidP="008C3E72">
      <w:pPr>
        <w:spacing w:line="276" w:lineRule="auto"/>
        <w:rPr>
          <w:b/>
          <w:sz w:val="24"/>
          <w:szCs w:val="24"/>
        </w:rPr>
      </w:pPr>
      <w:r w:rsidRPr="00F457D5">
        <w:rPr>
          <w:b/>
          <w:sz w:val="24"/>
          <w:szCs w:val="24"/>
        </w:rPr>
        <w:lastRenderedPageBreak/>
        <w:t xml:space="preserve">Energy efficiency </w:t>
      </w:r>
      <w:r w:rsidR="00205873" w:rsidRPr="00F457D5">
        <w:rPr>
          <w:b/>
          <w:sz w:val="24"/>
          <w:szCs w:val="24"/>
        </w:rPr>
        <w:t>–</w:t>
      </w:r>
      <w:r w:rsidRPr="00F457D5">
        <w:rPr>
          <w:b/>
          <w:sz w:val="24"/>
          <w:szCs w:val="24"/>
        </w:rPr>
        <w:t xml:space="preserve"> </w:t>
      </w:r>
    </w:p>
    <w:p w:rsidR="00205873" w:rsidRPr="00205873" w:rsidRDefault="00205873" w:rsidP="00205873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05873">
        <w:rPr>
          <w:sz w:val="24"/>
          <w:szCs w:val="24"/>
        </w:rPr>
        <w:t xml:space="preserve">The </w:t>
      </w:r>
      <w:r w:rsidR="00287891" w:rsidRPr="00205873">
        <w:rPr>
          <w:sz w:val="24"/>
          <w:szCs w:val="24"/>
        </w:rPr>
        <w:t xml:space="preserve">UIHC </w:t>
      </w:r>
      <w:r>
        <w:rPr>
          <w:sz w:val="24"/>
          <w:szCs w:val="24"/>
        </w:rPr>
        <w:t>should be an active participant</w:t>
      </w:r>
      <w:r w:rsidRPr="00205873">
        <w:rPr>
          <w:sz w:val="24"/>
          <w:szCs w:val="24"/>
        </w:rPr>
        <w:t xml:space="preserve"> </w:t>
      </w:r>
      <w:r w:rsidR="00287891" w:rsidRPr="00205873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campus </w:t>
      </w:r>
      <w:r w:rsidR="00D048A4">
        <w:rPr>
          <w:sz w:val="24"/>
          <w:szCs w:val="24"/>
        </w:rPr>
        <w:t xml:space="preserve">sustainability </w:t>
      </w:r>
      <w:r w:rsidRPr="00205873">
        <w:rPr>
          <w:sz w:val="24"/>
          <w:szCs w:val="24"/>
        </w:rPr>
        <w:t>efforts</w:t>
      </w:r>
      <w:r w:rsidR="00D048A4">
        <w:rPr>
          <w:sz w:val="24"/>
          <w:szCs w:val="24"/>
        </w:rPr>
        <w:t xml:space="preserve"> and a</w:t>
      </w:r>
      <w:r w:rsidRPr="00205873">
        <w:rPr>
          <w:sz w:val="24"/>
          <w:szCs w:val="24"/>
        </w:rPr>
        <w:t xml:space="preserve"> UIHC position should be added to the </w:t>
      </w:r>
      <w:r w:rsidR="00D048A4">
        <w:rPr>
          <w:sz w:val="24"/>
          <w:szCs w:val="24"/>
        </w:rPr>
        <w:t xml:space="preserve">formal </w:t>
      </w:r>
      <w:r w:rsidRPr="00205873">
        <w:rPr>
          <w:sz w:val="24"/>
          <w:szCs w:val="24"/>
        </w:rPr>
        <w:t>committee representation. Until that can be done, an invitation to participate should be extended.</w:t>
      </w:r>
    </w:p>
    <w:p w:rsidR="007761EA" w:rsidRPr="00DD0554" w:rsidRDefault="00C3603A" w:rsidP="00DD0554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DD0554">
        <w:rPr>
          <w:sz w:val="24"/>
          <w:szCs w:val="24"/>
        </w:rPr>
        <w:t>Promote incentives for energy conservation. E</w:t>
      </w:r>
      <w:r w:rsidR="006676DB" w:rsidRPr="00DD0554">
        <w:rPr>
          <w:sz w:val="24"/>
          <w:szCs w:val="24"/>
        </w:rPr>
        <w:t xml:space="preserve">nsure </w:t>
      </w:r>
      <w:r w:rsidR="00CC2FEE">
        <w:rPr>
          <w:sz w:val="24"/>
          <w:szCs w:val="24"/>
        </w:rPr>
        <w:t>energy efficiency is a priority in building design and that systematic commissioning takes place</w:t>
      </w:r>
      <w:r w:rsidRPr="00DD0554">
        <w:rPr>
          <w:sz w:val="24"/>
          <w:szCs w:val="24"/>
        </w:rPr>
        <w:t xml:space="preserve">. The charter committee should receive regular updates on the progress of energy conservation efforts, including </w:t>
      </w:r>
      <w:r w:rsidR="007761EA" w:rsidRPr="00DD0554">
        <w:rPr>
          <w:sz w:val="24"/>
          <w:szCs w:val="24"/>
        </w:rPr>
        <w:t xml:space="preserve">the acceptance </w:t>
      </w:r>
      <w:r w:rsidRPr="00DD0554">
        <w:rPr>
          <w:sz w:val="24"/>
          <w:szCs w:val="24"/>
        </w:rPr>
        <w:t xml:space="preserve">and success </w:t>
      </w:r>
      <w:r w:rsidR="007761EA" w:rsidRPr="00DD0554">
        <w:rPr>
          <w:sz w:val="24"/>
          <w:szCs w:val="24"/>
        </w:rPr>
        <w:t>of energy e</w:t>
      </w:r>
      <w:r w:rsidRPr="00DD0554">
        <w:rPr>
          <w:sz w:val="24"/>
          <w:szCs w:val="24"/>
        </w:rPr>
        <w:t>fficiency measures.</w:t>
      </w:r>
    </w:p>
    <w:p w:rsidR="00682E55" w:rsidRPr="00F457D5" w:rsidRDefault="00D92950" w:rsidP="008C3E72">
      <w:pPr>
        <w:spacing w:line="276" w:lineRule="auto"/>
        <w:rPr>
          <w:b/>
          <w:sz w:val="24"/>
          <w:szCs w:val="24"/>
        </w:rPr>
      </w:pPr>
      <w:r w:rsidRPr="00F457D5">
        <w:rPr>
          <w:b/>
          <w:sz w:val="24"/>
          <w:szCs w:val="24"/>
        </w:rPr>
        <w:t>Food</w:t>
      </w:r>
      <w:r w:rsidR="002D2AC3" w:rsidRPr="00F457D5">
        <w:rPr>
          <w:b/>
          <w:sz w:val="24"/>
          <w:szCs w:val="24"/>
        </w:rPr>
        <w:t xml:space="preserve"> </w:t>
      </w:r>
      <w:r w:rsidR="00682E55" w:rsidRPr="00F457D5">
        <w:rPr>
          <w:b/>
          <w:sz w:val="24"/>
          <w:szCs w:val="24"/>
        </w:rPr>
        <w:t>–</w:t>
      </w:r>
      <w:r w:rsidR="002D2AC3" w:rsidRPr="00F457D5">
        <w:rPr>
          <w:b/>
          <w:sz w:val="24"/>
          <w:szCs w:val="24"/>
        </w:rPr>
        <w:t xml:space="preserve"> </w:t>
      </w:r>
    </w:p>
    <w:p w:rsidR="00682E55" w:rsidRDefault="00682E55" w:rsidP="008C3E72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682E55">
        <w:rPr>
          <w:sz w:val="24"/>
          <w:szCs w:val="24"/>
        </w:rPr>
        <w:t>Increase local food purchases as a percentage of overall food purchases. Regent schools sh</w:t>
      </w:r>
      <w:r w:rsidR="002D2AC3" w:rsidRPr="00682E55">
        <w:rPr>
          <w:sz w:val="24"/>
          <w:szCs w:val="24"/>
        </w:rPr>
        <w:t xml:space="preserve">ould leverage buying power to support local foods. </w:t>
      </w:r>
    </w:p>
    <w:p w:rsidR="005F0DDA" w:rsidRPr="00F457D5" w:rsidRDefault="005F0DDA" w:rsidP="008C3E72">
      <w:pPr>
        <w:spacing w:line="276" w:lineRule="auto"/>
        <w:rPr>
          <w:b/>
          <w:sz w:val="24"/>
          <w:szCs w:val="24"/>
        </w:rPr>
      </w:pPr>
      <w:r w:rsidRPr="00F457D5">
        <w:rPr>
          <w:b/>
          <w:sz w:val="24"/>
          <w:szCs w:val="24"/>
        </w:rPr>
        <w:t xml:space="preserve">Other </w:t>
      </w:r>
      <w:r w:rsidR="00523CBA" w:rsidRPr="00F457D5">
        <w:rPr>
          <w:b/>
          <w:sz w:val="24"/>
          <w:szCs w:val="24"/>
        </w:rPr>
        <w:t>–</w:t>
      </w:r>
      <w:r w:rsidRPr="00F457D5">
        <w:rPr>
          <w:b/>
          <w:sz w:val="24"/>
          <w:szCs w:val="24"/>
        </w:rPr>
        <w:t xml:space="preserve"> </w:t>
      </w:r>
    </w:p>
    <w:p w:rsidR="006D3B1F" w:rsidRPr="000B57D8" w:rsidRDefault="006D3B1F" w:rsidP="000B57D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0B57D8">
        <w:rPr>
          <w:sz w:val="24"/>
          <w:szCs w:val="24"/>
        </w:rPr>
        <w:t>Encourage telecommuting options.</w:t>
      </w:r>
    </w:p>
    <w:p w:rsidR="00312D2E" w:rsidRPr="000B57D8" w:rsidRDefault="000B57D8" w:rsidP="000B57D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Encourage the use of internal funding opportunities to develop new work and creative efforts in sustainability: </w:t>
      </w:r>
      <w:r w:rsidR="00312D2E" w:rsidRPr="000B57D8">
        <w:rPr>
          <w:sz w:val="24"/>
          <w:szCs w:val="24"/>
        </w:rPr>
        <w:t xml:space="preserve"> </w:t>
      </w:r>
      <w:hyperlink r:id="rId7" w:history="1">
        <w:r w:rsidR="00312D2E" w:rsidRPr="00D37067">
          <w:t>http://research.uiowa.edu/internal-funding-initiatives-ifi</w:t>
        </w:r>
      </w:hyperlink>
      <w:r w:rsidR="00312D2E" w:rsidRPr="000B57D8">
        <w:rPr>
          <w:sz w:val="24"/>
          <w:szCs w:val="24"/>
        </w:rPr>
        <w:t xml:space="preserve"> </w:t>
      </w:r>
    </w:p>
    <w:p w:rsidR="009961E3" w:rsidRDefault="000B57D8" w:rsidP="000B57D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E6225" w:rsidRPr="000B57D8">
        <w:rPr>
          <w:sz w:val="24"/>
          <w:szCs w:val="24"/>
        </w:rPr>
        <w:t xml:space="preserve">eek opportunities to collaborate with Iowa </w:t>
      </w:r>
      <w:r w:rsidR="00A639EC" w:rsidRPr="000B57D8">
        <w:rPr>
          <w:sz w:val="24"/>
          <w:szCs w:val="24"/>
        </w:rPr>
        <w:t>State and UNI</w:t>
      </w:r>
      <w:r w:rsidR="00F47B06" w:rsidRPr="000B57D8">
        <w:rPr>
          <w:sz w:val="24"/>
          <w:szCs w:val="24"/>
        </w:rPr>
        <w:t xml:space="preserve"> </w:t>
      </w:r>
      <w:r>
        <w:rPr>
          <w:sz w:val="24"/>
          <w:szCs w:val="24"/>
        </w:rPr>
        <w:t>to bring sustainable solutions to Iowans.</w:t>
      </w:r>
    </w:p>
    <w:p w:rsidR="00D24B5F" w:rsidRDefault="00D24B5F" w:rsidP="00D24B5F">
      <w:pPr>
        <w:spacing w:line="276" w:lineRule="auto"/>
        <w:rPr>
          <w:sz w:val="24"/>
          <w:szCs w:val="24"/>
        </w:rPr>
      </w:pPr>
    </w:p>
    <w:p w:rsidR="00D24B5F" w:rsidRDefault="00D24B5F" w:rsidP="00D24B5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Notes were reviewed at January 31, 2014 committee meeting.</w:t>
      </w:r>
    </w:p>
    <w:p w:rsidR="00D24B5F" w:rsidRDefault="00D24B5F" w:rsidP="00D24B5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Eac013114</w:t>
      </w:r>
    </w:p>
    <w:p w:rsidR="00C92BD5" w:rsidRDefault="00C92BD5" w:rsidP="00D24B5F">
      <w:pPr>
        <w:spacing w:after="0" w:line="276" w:lineRule="auto"/>
        <w:rPr>
          <w:sz w:val="24"/>
          <w:szCs w:val="24"/>
        </w:rPr>
      </w:pPr>
    </w:p>
    <w:p w:rsidR="00C92BD5" w:rsidRDefault="00C92BD5" w:rsidP="00D24B5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</w:p>
    <w:p w:rsidR="00C92BD5" w:rsidRPr="008C3E72" w:rsidRDefault="00C92BD5" w:rsidP="00D24B5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Eac021214</w:t>
      </w:r>
      <w:bookmarkStart w:id="0" w:name="_GoBack"/>
      <w:bookmarkEnd w:id="0"/>
    </w:p>
    <w:p w:rsidR="00D24B5F" w:rsidRPr="00D24B5F" w:rsidRDefault="00D24B5F" w:rsidP="00D24B5F">
      <w:pPr>
        <w:spacing w:line="276" w:lineRule="auto"/>
        <w:rPr>
          <w:sz w:val="24"/>
          <w:szCs w:val="24"/>
        </w:rPr>
      </w:pPr>
    </w:p>
    <w:p w:rsidR="000B57D8" w:rsidRPr="00D37067" w:rsidRDefault="00D37067" w:rsidP="008C3E72">
      <w:pPr>
        <w:spacing w:line="276" w:lineRule="auto"/>
      </w:pPr>
      <w:r>
        <w:rPr>
          <w:b/>
          <w:bCs/>
          <w:sz w:val="24"/>
          <w:szCs w:val="24"/>
        </w:rPr>
        <w:t xml:space="preserve">                </w:t>
      </w:r>
    </w:p>
    <w:sectPr w:rsidR="000B57D8" w:rsidRPr="00D3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8"/>
    <w:multiLevelType w:val="hybridMultilevel"/>
    <w:tmpl w:val="968874B8"/>
    <w:lvl w:ilvl="0" w:tplc="1AA0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5431"/>
    <w:multiLevelType w:val="hybridMultilevel"/>
    <w:tmpl w:val="361C29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2F25"/>
    <w:multiLevelType w:val="hybridMultilevel"/>
    <w:tmpl w:val="95F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1EE"/>
    <w:multiLevelType w:val="hybridMultilevel"/>
    <w:tmpl w:val="2EB4163C"/>
    <w:lvl w:ilvl="0" w:tplc="C6F8A1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DD9"/>
    <w:multiLevelType w:val="hybridMultilevel"/>
    <w:tmpl w:val="B280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003B"/>
    <w:multiLevelType w:val="hybridMultilevel"/>
    <w:tmpl w:val="1C2408D6"/>
    <w:lvl w:ilvl="0" w:tplc="AC0A944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57A11"/>
    <w:multiLevelType w:val="hybridMultilevel"/>
    <w:tmpl w:val="3BA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C7F41"/>
    <w:multiLevelType w:val="hybridMultilevel"/>
    <w:tmpl w:val="741CF756"/>
    <w:lvl w:ilvl="0" w:tplc="1AA0B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6ED8"/>
    <w:multiLevelType w:val="hybridMultilevel"/>
    <w:tmpl w:val="539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B449A"/>
    <w:multiLevelType w:val="hybridMultilevel"/>
    <w:tmpl w:val="CFDE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044C8"/>
    <w:multiLevelType w:val="hybridMultilevel"/>
    <w:tmpl w:val="285C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F"/>
    <w:rsid w:val="00010573"/>
    <w:rsid w:val="00014CDD"/>
    <w:rsid w:val="00027E62"/>
    <w:rsid w:val="00044DFB"/>
    <w:rsid w:val="00061986"/>
    <w:rsid w:val="000631A5"/>
    <w:rsid w:val="000955BB"/>
    <w:rsid w:val="000A38BC"/>
    <w:rsid w:val="000B57D8"/>
    <w:rsid w:val="000D2055"/>
    <w:rsid w:val="000D549C"/>
    <w:rsid w:val="000E3544"/>
    <w:rsid w:val="000E7610"/>
    <w:rsid w:val="000F1195"/>
    <w:rsid w:val="00101D9F"/>
    <w:rsid w:val="00106EE9"/>
    <w:rsid w:val="001236C3"/>
    <w:rsid w:val="00130E39"/>
    <w:rsid w:val="0013711D"/>
    <w:rsid w:val="00137D3F"/>
    <w:rsid w:val="00155AAF"/>
    <w:rsid w:val="0018751D"/>
    <w:rsid w:val="001979AB"/>
    <w:rsid w:val="001C443E"/>
    <w:rsid w:val="001C474E"/>
    <w:rsid w:val="002035A6"/>
    <w:rsid w:val="00205873"/>
    <w:rsid w:val="002143A4"/>
    <w:rsid w:val="002155E8"/>
    <w:rsid w:val="00220B40"/>
    <w:rsid w:val="00226E88"/>
    <w:rsid w:val="002354BA"/>
    <w:rsid w:val="00262842"/>
    <w:rsid w:val="00287891"/>
    <w:rsid w:val="002C1AA4"/>
    <w:rsid w:val="002D2AC3"/>
    <w:rsid w:val="002E51BB"/>
    <w:rsid w:val="002E6225"/>
    <w:rsid w:val="002E75E5"/>
    <w:rsid w:val="003060D2"/>
    <w:rsid w:val="00312D2E"/>
    <w:rsid w:val="00313B08"/>
    <w:rsid w:val="00331B23"/>
    <w:rsid w:val="00340130"/>
    <w:rsid w:val="00374C83"/>
    <w:rsid w:val="00385CA6"/>
    <w:rsid w:val="003A3945"/>
    <w:rsid w:val="003B39E0"/>
    <w:rsid w:val="003F56BD"/>
    <w:rsid w:val="004129ED"/>
    <w:rsid w:val="004451F0"/>
    <w:rsid w:val="00470EB6"/>
    <w:rsid w:val="00490626"/>
    <w:rsid w:val="004A616C"/>
    <w:rsid w:val="004A6319"/>
    <w:rsid w:val="004B5786"/>
    <w:rsid w:val="004D3D73"/>
    <w:rsid w:val="004D5E76"/>
    <w:rsid w:val="004D68F9"/>
    <w:rsid w:val="004D752C"/>
    <w:rsid w:val="004E7E97"/>
    <w:rsid w:val="004F144F"/>
    <w:rsid w:val="004F38E3"/>
    <w:rsid w:val="00511328"/>
    <w:rsid w:val="00523CBA"/>
    <w:rsid w:val="00527973"/>
    <w:rsid w:val="00541BFB"/>
    <w:rsid w:val="005823F6"/>
    <w:rsid w:val="005920CF"/>
    <w:rsid w:val="00595A90"/>
    <w:rsid w:val="005A1BF1"/>
    <w:rsid w:val="005A66CA"/>
    <w:rsid w:val="005C0A18"/>
    <w:rsid w:val="005C6E54"/>
    <w:rsid w:val="005E0927"/>
    <w:rsid w:val="005E525A"/>
    <w:rsid w:val="005E5677"/>
    <w:rsid w:val="005E6B3A"/>
    <w:rsid w:val="005F0DDA"/>
    <w:rsid w:val="005F6F6F"/>
    <w:rsid w:val="00604B38"/>
    <w:rsid w:val="00607CE0"/>
    <w:rsid w:val="00610080"/>
    <w:rsid w:val="00613635"/>
    <w:rsid w:val="0062145E"/>
    <w:rsid w:val="006439A1"/>
    <w:rsid w:val="00653790"/>
    <w:rsid w:val="006676DB"/>
    <w:rsid w:val="00682E55"/>
    <w:rsid w:val="0069286A"/>
    <w:rsid w:val="00697C61"/>
    <w:rsid w:val="006D3B1F"/>
    <w:rsid w:val="006E258F"/>
    <w:rsid w:val="00705289"/>
    <w:rsid w:val="007143A6"/>
    <w:rsid w:val="00717795"/>
    <w:rsid w:val="007255A2"/>
    <w:rsid w:val="0076056B"/>
    <w:rsid w:val="007761EA"/>
    <w:rsid w:val="007805B7"/>
    <w:rsid w:val="00796A84"/>
    <w:rsid w:val="007A1FA8"/>
    <w:rsid w:val="007D4B26"/>
    <w:rsid w:val="007F6FEA"/>
    <w:rsid w:val="00823D16"/>
    <w:rsid w:val="00833166"/>
    <w:rsid w:val="00837996"/>
    <w:rsid w:val="00841120"/>
    <w:rsid w:val="00850DCE"/>
    <w:rsid w:val="00853D7B"/>
    <w:rsid w:val="008C3E72"/>
    <w:rsid w:val="008E1380"/>
    <w:rsid w:val="0091757B"/>
    <w:rsid w:val="009275AA"/>
    <w:rsid w:val="00955182"/>
    <w:rsid w:val="00966564"/>
    <w:rsid w:val="00985EFA"/>
    <w:rsid w:val="009961E3"/>
    <w:rsid w:val="009F3153"/>
    <w:rsid w:val="00A133D2"/>
    <w:rsid w:val="00A31639"/>
    <w:rsid w:val="00A37F7D"/>
    <w:rsid w:val="00A52345"/>
    <w:rsid w:val="00A639EC"/>
    <w:rsid w:val="00A7476B"/>
    <w:rsid w:val="00A91312"/>
    <w:rsid w:val="00AA528B"/>
    <w:rsid w:val="00AD718A"/>
    <w:rsid w:val="00AF4595"/>
    <w:rsid w:val="00AF589C"/>
    <w:rsid w:val="00AF7EAB"/>
    <w:rsid w:val="00B10A87"/>
    <w:rsid w:val="00B20745"/>
    <w:rsid w:val="00B40C3B"/>
    <w:rsid w:val="00B42626"/>
    <w:rsid w:val="00B45B4F"/>
    <w:rsid w:val="00B46908"/>
    <w:rsid w:val="00B54C08"/>
    <w:rsid w:val="00B66642"/>
    <w:rsid w:val="00B94C77"/>
    <w:rsid w:val="00BA4A40"/>
    <w:rsid w:val="00BA4A8A"/>
    <w:rsid w:val="00BC0430"/>
    <w:rsid w:val="00BD05FF"/>
    <w:rsid w:val="00BE3194"/>
    <w:rsid w:val="00C1271F"/>
    <w:rsid w:val="00C3603A"/>
    <w:rsid w:val="00C42B1D"/>
    <w:rsid w:val="00C90E3A"/>
    <w:rsid w:val="00C92BD5"/>
    <w:rsid w:val="00CB7F03"/>
    <w:rsid w:val="00CC2FEE"/>
    <w:rsid w:val="00CE34BD"/>
    <w:rsid w:val="00CE71F8"/>
    <w:rsid w:val="00CE7226"/>
    <w:rsid w:val="00D048A4"/>
    <w:rsid w:val="00D13DA1"/>
    <w:rsid w:val="00D17242"/>
    <w:rsid w:val="00D242BF"/>
    <w:rsid w:val="00D24B5F"/>
    <w:rsid w:val="00D356FD"/>
    <w:rsid w:val="00D37067"/>
    <w:rsid w:val="00D90849"/>
    <w:rsid w:val="00D92950"/>
    <w:rsid w:val="00DB7B58"/>
    <w:rsid w:val="00DD0554"/>
    <w:rsid w:val="00DF3810"/>
    <w:rsid w:val="00E11589"/>
    <w:rsid w:val="00E17F93"/>
    <w:rsid w:val="00E50BD2"/>
    <w:rsid w:val="00E908C3"/>
    <w:rsid w:val="00E928A9"/>
    <w:rsid w:val="00EA3C02"/>
    <w:rsid w:val="00EA6C2C"/>
    <w:rsid w:val="00EB3D11"/>
    <w:rsid w:val="00EB7D1F"/>
    <w:rsid w:val="00EC15A1"/>
    <w:rsid w:val="00EC1957"/>
    <w:rsid w:val="00EF2E56"/>
    <w:rsid w:val="00F00A53"/>
    <w:rsid w:val="00F418C4"/>
    <w:rsid w:val="00F457D5"/>
    <w:rsid w:val="00F47B06"/>
    <w:rsid w:val="00F61CAC"/>
    <w:rsid w:val="00FA0B83"/>
    <w:rsid w:val="00FE17A3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D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C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57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D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C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5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earch.uiowa.edu/internal-funding-initiatives-i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96E0-1EE5-4E74-9B22-8138C4C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3</cp:revision>
  <dcterms:created xsi:type="dcterms:W3CDTF">2014-02-13T20:43:00Z</dcterms:created>
  <dcterms:modified xsi:type="dcterms:W3CDTF">2014-02-13T20:45:00Z</dcterms:modified>
</cp:coreProperties>
</file>